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AF6F5" w14:textId="77777777" w:rsidR="00565F4E" w:rsidRDefault="00565F4E">
      <w:pPr>
        <w:spacing w:line="24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○安芸高田市多文化共生推進事業補助金交付要綱</w:t>
      </w:r>
    </w:p>
    <w:p w14:paraId="6770FECD" w14:textId="77777777" w:rsidR="00565F4E" w:rsidRDefault="00565F4E">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23</w:t>
      </w:r>
      <w:r>
        <w:rPr>
          <w:rFonts w:ascii="ＭＳ 明朝" w:eastAsia="ＭＳ 明朝" w:hAnsi="ＭＳ 明朝" w:cs="ＭＳ 明朝" w:hint="eastAsia"/>
          <w:color w:val="000000"/>
        </w:rPr>
        <w:t>年</w:t>
      </w:r>
      <w:r>
        <w:rPr>
          <w:rFonts w:ascii="ＭＳ 明朝" w:eastAsia="ＭＳ 明朝" w:hAnsi="ＭＳ 明朝" w:cs="ＭＳ 明朝"/>
          <w:color w:val="000000"/>
        </w:rPr>
        <w:t>6</w:t>
      </w:r>
      <w:r>
        <w:rPr>
          <w:rFonts w:ascii="ＭＳ 明朝" w:eastAsia="ＭＳ 明朝" w:hAnsi="ＭＳ 明朝" w:cs="ＭＳ 明朝" w:hint="eastAsia"/>
          <w:color w:val="000000"/>
        </w:rPr>
        <w:t>月</w:t>
      </w:r>
      <w:r>
        <w:rPr>
          <w:rFonts w:ascii="ＭＳ 明朝" w:eastAsia="ＭＳ 明朝" w:hAnsi="ＭＳ 明朝" w:cs="ＭＳ 明朝"/>
          <w:color w:val="000000"/>
        </w:rPr>
        <w:t>20</w:t>
      </w:r>
      <w:r>
        <w:rPr>
          <w:rFonts w:ascii="ＭＳ 明朝" w:eastAsia="ＭＳ 明朝" w:hAnsi="ＭＳ 明朝" w:cs="ＭＳ 明朝" w:hint="eastAsia"/>
          <w:color w:val="000000"/>
        </w:rPr>
        <w:t>日</w:t>
      </w:r>
    </w:p>
    <w:p w14:paraId="74EBEA97" w14:textId="77777777" w:rsidR="00565F4E" w:rsidRDefault="00565F4E">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31</w:t>
      </w:r>
      <w:r>
        <w:rPr>
          <w:rFonts w:ascii="ＭＳ 明朝" w:eastAsia="ＭＳ 明朝" w:hAnsi="ＭＳ 明朝" w:cs="ＭＳ 明朝" w:hint="eastAsia"/>
          <w:color w:val="000000"/>
        </w:rPr>
        <w:t>号</w:t>
      </w:r>
    </w:p>
    <w:p w14:paraId="1993A72E"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目的</w:t>
      </w:r>
      <w:r>
        <w:rPr>
          <w:rFonts w:ascii="ＭＳ 明朝" w:eastAsia="ＭＳ 明朝" w:hAnsi="ＭＳ 明朝" w:cs="ＭＳ 明朝"/>
          <w:color w:val="000000"/>
        </w:rPr>
        <w:t>)</w:t>
      </w:r>
    </w:p>
    <w:p w14:paraId="50816128"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　市は、多文化共生の地域づくりのため、外国籍市民及び日本国籍市民が互いに理解と尊重し協力し合う多文化共生社会推進のための補助金として、市長が認める実施団体が行う多文化共生推進事業及び国際交流事業</w:t>
      </w:r>
      <w:r>
        <w:rPr>
          <w:rFonts w:ascii="ＭＳ 明朝" w:eastAsia="ＭＳ 明朝" w:hAnsi="ＭＳ 明朝" w:cs="ＭＳ 明朝"/>
          <w:color w:val="000000"/>
        </w:rPr>
        <w:t>(</w:t>
      </w:r>
      <w:r>
        <w:rPr>
          <w:rFonts w:ascii="ＭＳ 明朝" w:eastAsia="ＭＳ 明朝" w:hAnsi="ＭＳ 明朝" w:cs="ＭＳ 明朝" w:hint="eastAsia"/>
          <w:color w:val="000000"/>
        </w:rPr>
        <w:t>以下「事業」という。</w:t>
      </w:r>
      <w:r>
        <w:rPr>
          <w:rFonts w:ascii="ＭＳ 明朝" w:eastAsia="ＭＳ 明朝" w:hAnsi="ＭＳ 明朝" w:cs="ＭＳ 明朝"/>
          <w:color w:val="000000"/>
        </w:rPr>
        <w:t>)</w:t>
      </w:r>
      <w:r>
        <w:rPr>
          <w:rFonts w:ascii="ＭＳ 明朝" w:eastAsia="ＭＳ 明朝" w:hAnsi="ＭＳ 明朝" w:cs="ＭＳ 明朝" w:hint="eastAsia"/>
          <w:color w:val="000000"/>
        </w:rPr>
        <w:t>に要する経費に対して、安芸高田市多文化共生推進事業補助金</w:t>
      </w:r>
      <w:r>
        <w:rPr>
          <w:rFonts w:ascii="ＭＳ 明朝" w:eastAsia="ＭＳ 明朝" w:hAnsi="ＭＳ 明朝" w:cs="ＭＳ 明朝"/>
          <w:color w:val="000000"/>
        </w:rPr>
        <w:t>(</w:t>
      </w:r>
      <w:r>
        <w:rPr>
          <w:rFonts w:ascii="ＭＳ 明朝" w:eastAsia="ＭＳ 明朝" w:hAnsi="ＭＳ 明朝" w:cs="ＭＳ 明朝" w:hint="eastAsia"/>
          <w:color w:val="000000"/>
        </w:rPr>
        <w:t>以下「補助金」という。</w:t>
      </w:r>
      <w:r>
        <w:rPr>
          <w:rFonts w:ascii="ＭＳ 明朝" w:eastAsia="ＭＳ 明朝" w:hAnsi="ＭＳ 明朝" w:cs="ＭＳ 明朝"/>
          <w:color w:val="000000"/>
        </w:rPr>
        <w:t>)</w:t>
      </w:r>
      <w:r>
        <w:rPr>
          <w:rFonts w:ascii="ＭＳ 明朝" w:eastAsia="ＭＳ 明朝" w:hAnsi="ＭＳ 明朝" w:cs="ＭＳ 明朝" w:hint="eastAsia"/>
          <w:color w:val="000000"/>
        </w:rPr>
        <w:t>を予算の範囲内で交付するものとし、その交付に関しては、安芸高田市補助金等交付規則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16</w:t>
      </w:r>
      <w:r>
        <w:rPr>
          <w:rFonts w:ascii="ＭＳ 明朝" w:eastAsia="ＭＳ 明朝" w:hAnsi="ＭＳ 明朝" w:cs="ＭＳ 明朝" w:hint="eastAsia"/>
          <w:color w:val="000000"/>
        </w:rPr>
        <w:t>年安芸高田市規則第</w:t>
      </w:r>
      <w:r>
        <w:rPr>
          <w:rFonts w:ascii="ＭＳ 明朝" w:eastAsia="ＭＳ 明朝" w:hAnsi="ＭＳ 明朝" w:cs="ＭＳ 明朝"/>
          <w:color w:val="000000"/>
        </w:rPr>
        <w:t>40</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に規定するもののほか、この要綱に定めるところによる。</w:t>
      </w:r>
    </w:p>
    <w:p w14:paraId="0E792662"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補助対象</w:t>
      </w:r>
      <w:r>
        <w:rPr>
          <w:rFonts w:ascii="ＭＳ 明朝" w:eastAsia="ＭＳ 明朝" w:hAnsi="ＭＳ 明朝" w:cs="ＭＳ 明朝"/>
          <w:color w:val="000000"/>
        </w:rPr>
        <w:t>)</w:t>
      </w:r>
    </w:p>
    <w:p w14:paraId="58C231D3"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　補助金の交付の対象者は、事業を実施した次の各号のいずれかに該当する市内の非営利の団体とする。</w:t>
      </w:r>
    </w:p>
    <w:p w14:paraId="2CFE5CA5"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外国籍市民及び日本国籍市民で構成された団体</w:t>
      </w:r>
    </w:p>
    <w:p w14:paraId="3534FC7C"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市内に通学又は市内在住の満</w:t>
      </w:r>
      <w:r>
        <w:rPr>
          <w:rFonts w:ascii="ＭＳ 明朝" w:eastAsia="ＭＳ 明朝" w:hAnsi="ＭＳ 明朝" w:cs="ＭＳ 明朝"/>
          <w:color w:val="000000"/>
        </w:rPr>
        <w:t>15</w:t>
      </w:r>
      <w:r>
        <w:rPr>
          <w:rFonts w:ascii="ＭＳ 明朝" w:eastAsia="ＭＳ 明朝" w:hAnsi="ＭＳ 明朝" w:cs="ＭＳ 明朝" w:hint="eastAsia"/>
          <w:color w:val="000000"/>
        </w:rPr>
        <w:t>歳以上の学生で構成された団体</w:t>
      </w:r>
    </w:p>
    <w:p w14:paraId="4CC6F305"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その他、市長が特に認める団体</w:t>
      </w:r>
    </w:p>
    <w:p w14:paraId="0765D5B8"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前項第</w:t>
      </w:r>
      <w:r>
        <w:rPr>
          <w:rFonts w:ascii="ＭＳ 明朝" w:eastAsia="ＭＳ 明朝" w:hAnsi="ＭＳ 明朝" w:cs="ＭＳ 明朝"/>
          <w:color w:val="000000"/>
        </w:rPr>
        <w:t>1</w:t>
      </w:r>
      <w:r>
        <w:rPr>
          <w:rFonts w:ascii="ＭＳ 明朝" w:eastAsia="ＭＳ 明朝" w:hAnsi="ＭＳ 明朝" w:cs="ＭＳ 明朝" w:hint="eastAsia"/>
          <w:color w:val="000000"/>
        </w:rPr>
        <w:t>号及び第</w:t>
      </w:r>
      <w:r>
        <w:rPr>
          <w:rFonts w:ascii="ＭＳ 明朝" w:eastAsia="ＭＳ 明朝" w:hAnsi="ＭＳ 明朝" w:cs="ＭＳ 明朝"/>
          <w:color w:val="000000"/>
        </w:rPr>
        <w:t>3</w:t>
      </w:r>
      <w:r>
        <w:rPr>
          <w:rFonts w:ascii="ＭＳ 明朝" w:eastAsia="ＭＳ 明朝" w:hAnsi="ＭＳ 明朝" w:cs="ＭＳ 明朝" w:hint="eastAsia"/>
          <w:color w:val="000000"/>
        </w:rPr>
        <w:t>号の補助対象が提出する補助金交付申請書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については、外国籍市民並びに日本国籍市民による共同申請でなければならない。</w:t>
      </w:r>
    </w:p>
    <w:p w14:paraId="68C4B195"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補助対象事業</w:t>
      </w:r>
      <w:r>
        <w:rPr>
          <w:rFonts w:ascii="ＭＳ 明朝" w:eastAsia="ＭＳ 明朝" w:hAnsi="ＭＳ 明朝" w:cs="ＭＳ 明朝"/>
          <w:color w:val="000000"/>
        </w:rPr>
        <w:t>)</w:t>
      </w:r>
    </w:p>
    <w:p w14:paraId="5CDD94BE"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　補助金の交付の対象となる事業は、次のいずれかに該当するものものとする。</w:t>
      </w:r>
    </w:p>
    <w:p w14:paraId="3BA02147"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文化又はスポーツ事業</w:t>
      </w:r>
    </w:p>
    <w:p w14:paraId="09297BFC"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異文化理解、体験又は交流事業</w:t>
      </w:r>
    </w:p>
    <w:p w14:paraId="17862833"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翻訳通訳支援事業</w:t>
      </w:r>
    </w:p>
    <w:p w14:paraId="10C0E21B"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日本語学習支援事業</w:t>
      </w:r>
    </w:p>
    <w:p w14:paraId="52AED46A"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異文化理解、多文化共生の推進を目的とした研修又は啓発事業</w:t>
      </w:r>
    </w:p>
    <w:p w14:paraId="1817BF9A"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その他市長が特に認める事業</w:t>
      </w:r>
    </w:p>
    <w:p w14:paraId="621E294C"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補助対象経費</w:t>
      </w:r>
      <w:r>
        <w:rPr>
          <w:rFonts w:ascii="ＭＳ 明朝" w:eastAsia="ＭＳ 明朝" w:hAnsi="ＭＳ 明朝" w:cs="ＭＳ 明朝"/>
          <w:color w:val="000000"/>
        </w:rPr>
        <w:t>)</w:t>
      </w:r>
    </w:p>
    <w:p w14:paraId="3A2324D9"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w:t>
      </w:r>
      <w:r>
        <w:rPr>
          <w:rFonts w:ascii="ＭＳ 明朝" w:eastAsia="ＭＳ 明朝" w:hAnsi="ＭＳ 明朝" w:cs="ＭＳ 明朝" w:hint="eastAsia"/>
          <w:color w:val="000000"/>
        </w:rPr>
        <w:t>条　補助金の対象となる経費</w:t>
      </w:r>
      <w:r>
        <w:rPr>
          <w:rFonts w:ascii="ＭＳ 明朝" w:eastAsia="ＭＳ 明朝" w:hAnsi="ＭＳ 明朝" w:cs="ＭＳ 明朝"/>
          <w:color w:val="000000"/>
        </w:rPr>
        <w:t>(</w:t>
      </w:r>
      <w:r>
        <w:rPr>
          <w:rFonts w:ascii="ＭＳ 明朝" w:eastAsia="ＭＳ 明朝" w:hAnsi="ＭＳ 明朝" w:cs="ＭＳ 明朝" w:hint="eastAsia"/>
          <w:color w:val="000000"/>
        </w:rPr>
        <w:t>以下「補助対象経費」という。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は、次に掲げるものとする。</w:t>
      </w:r>
    </w:p>
    <w:p w14:paraId="7149634F"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報償費</w:t>
      </w:r>
    </w:p>
    <w:p w14:paraId="2773BCAB"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lastRenderedPageBreak/>
        <w:t>(2)</w:t>
      </w:r>
      <w:r>
        <w:rPr>
          <w:rFonts w:ascii="ＭＳ 明朝" w:eastAsia="ＭＳ 明朝" w:hAnsi="ＭＳ 明朝" w:cs="ＭＳ 明朝" w:hint="eastAsia"/>
          <w:color w:val="000000"/>
        </w:rPr>
        <w:t xml:space="preserve">　旅費</w:t>
      </w:r>
    </w:p>
    <w:p w14:paraId="1E19C669"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一部の食糧費を含む需用費</w:t>
      </w:r>
    </w:p>
    <w:p w14:paraId="5DDD7F43"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役務費</w:t>
      </w:r>
    </w:p>
    <w:p w14:paraId="1568145F"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使用料及び賃借料</w:t>
      </w:r>
    </w:p>
    <w:p w14:paraId="54E22A9F"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原材料費</w:t>
      </w:r>
    </w:p>
    <w:p w14:paraId="0389F2C0"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負担金補助及び交付金</w:t>
      </w:r>
    </w:p>
    <w:p w14:paraId="5E32732F"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交際費、慶弔費、会食及び宴会等を目的とした食糧費並びに備品購入費は、補助対象経費とならない。</w:t>
      </w:r>
    </w:p>
    <w:p w14:paraId="5079BE32"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旅費</w:t>
      </w:r>
      <w:r>
        <w:rPr>
          <w:rFonts w:ascii="ＭＳ 明朝" w:eastAsia="ＭＳ 明朝" w:hAnsi="ＭＳ 明朝" w:cs="ＭＳ 明朝"/>
          <w:color w:val="000000"/>
        </w:rPr>
        <w:t>)</w:t>
      </w:r>
    </w:p>
    <w:p w14:paraId="6982621F"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　第</w:t>
      </w:r>
      <w:r>
        <w:rPr>
          <w:rFonts w:ascii="ＭＳ 明朝" w:eastAsia="ＭＳ 明朝" w:hAnsi="ＭＳ 明朝" w:cs="ＭＳ 明朝"/>
          <w:color w:val="000000"/>
        </w:rPr>
        <w:t>3</w:t>
      </w:r>
      <w:r>
        <w:rPr>
          <w:rFonts w:ascii="ＭＳ 明朝" w:eastAsia="ＭＳ 明朝" w:hAnsi="ＭＳ 明朝" w:cs="ＭＳ 明朝" w:hint="eastAsia"/>
          <w:color w:val="000000"/>
        </w:rPr>
        <w:t>条に規定する事業を実施した場合の旅費の計算は、安芸高田市職員の旅費に関する条例</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16</w:t>
      </w:r>
      <w:r>
        <w:rPr>
          <w:rFonts w:ascii="ＭＳ 明朝" w:eastAsia="ＭＳ 明朝" w:hAnsi="ＭＳ 明朝" w:cs="ＭＳ 明朝" w:hint="eastAsia"/>
          <w:color w:val="000000"/>
        </w:rPr>
        <w:t>年安芸高田市条例第</w:t>
      </w:r>
      <w:r>
        <w:rPr>
          <w:rFonts w:ascii="ＭＳ 明朝" w:eastAsia="ＭＳ 明朝" w:hAnsi="ＭＳ 明朝" w:cs="ＭＳ 明朝"/>
          <w:color w:val="000000"/>
        </w:rPr>
        <w:t>46</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及び安芸高田市職員の旅費に関する規則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18</w:t>
      </w:r>
      <w:r>
        <w:rPr>
          <w:rFonts w:ascii="ＭＳ 明朝" w:eastAsia="ＭＳ 明朝" w:hAnsi="ＭＳ 明朝" w:cs="ＭＳ 明朝" w:hint="eastAsia"/>
          <w:color w:val="000000"/>
        </w:rPr>
        <w:t>年安芸高田市規則第</w:t>
      </w:r>
      <w:r>
        <w:rPr>
          <w:rFonts w:ascii="ＭＳ 明朝" w:eastAsia="ＭＳ 明朝" w:hAnsi="ＭＳ 明朝" w:cs="ＭＳ 明朝"/>
          <w:color w:val="000000"/>
        </w:rPr>
        <w:t>8</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に定めるところによる。</w:t>
      </w:r>
    </w:p>
    <w:p w14:paraId="49FB36EC"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補助金の額</w:t>
      </w:r>
      <w:r>
        <w:rPr>
          <w:rFonts w:ascii="ＭＳ 明朝" w:eastAsia="ＭＳ 明朝" w:hAnsi="ＭＳ 明朝" w:cs="ＭＳ 明朝"/>
          <w:color w:val="000000"/>
        </w:rPr>
        <w:t>)</w:t>
      </w:r>
    </w:p>
    <w:p w14:paraId="4576D8A5"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　補助金の額は、補助対象経費の</w:t>
      </w:r>
      <w:r>
        <w:rPr>
          <w:rFonts w:ascii="ＭＳ 明朝" w:eastAsia="ＭＳ 明朝" w:hAnsi="ＭＳ 明朝" w:cs="ＭＳ 明朝"/>
          <w:color w:val="000000"/>
        </w:rPr>
        <w:t>5</w:t>
      </w:r>
      <w:r>
        <w:rPr>
          <w:rFonts w:ascii="ＭＳ 明朝" w:eastAsia="ＭＳ 明朝" w:hAnsi="ＭＳ 明朝" w:cs="ＭＳ 明朝" w:hint="eastAsia"/>
          <w:color w:val="000000"/>
        </w:rPr>
        <w:t>分の</w:t>
      </w:r>
      <w:r>
        <w:rPr>
          <w:rFonts w:ascii="ＭＳ 明朝" w:eastAsia="ＭＳ 明朝" w:hAnsi="ＭＳ 明朝" w:cs="ＭＳ 明朝"/>
          <w:color w:val="000000"/>
        </w:rPr>
        <w:t>4</w:t>
      </w:r>
      <w:r>
        <w:rPr>
          <w:rFonts w:ascii="ＭＳ 明朝" w:eastAsia="ＭＳ 明朝" w:hAnsi="ＭＳ 明朝" w:cs="ＭＳ 明朝" w:hint="eastAsia"/>
          <w:color w:val="000000"/>
        </w:rPr>
        <w:t>以内に相当する額とし、</w:t>
      </w:r>
      <w:r>
        <w:rPr>
          <w:rFonts w:ascii="ＭＳ 明朝" w:eastAsia="ＭＳ 明朝" w:hAnsi="ＭＳ 明朝" w:cs="ＭＳ 明朝"/>
          <w:color w:val="000000"/>
        </w:rPr>
        <w:t>30,000</w:t>
      </w:r>
      <w:r>
        <w:rPr>
          <w:rFonts w:ascii="ＭＳ 明朝" w:eastAsia="ＭＳ 明朝" w:hAnsi="ＭＳ 明朝" w:cs="ＭＳ 明朝" w:hint="eastAsia"/>
          <w:color w:val="000000"/>
        </w:rPr>
        <w:t>円を上限とする。</w:t>
      </w:r>
    </w:p>
    <w:p w14:paraId="7B6214C5"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補助金の額に</w:t>
      </w:r>
      <w:r>
        <w:rPr>
          <w:rFonts w:ascii="ＭＳ 明朝" w:eastAsia="ＭＳ 明朝" w:hAnsi="ＭＳ 明朝" w:cs="ＭＳ 明朝"/>
          <w:color w:val="000000"/>
        </w:rPr>
        <w:t>1,000</w:t>
      </w:r>
      <w:r>
        <w:rPr>
          <w:rFonts w:ascii="ＭＳ 明朝" w:eastAsia="ＭＳ 明朝" w:hAnsi="ＭＳ 明朝" w:cs="ＭＳ 明朝" w:hint="eastAsia"/>
          <w:color w:val="000000"/>
        </w:rPr>
        <w:t>円未満の端数があるときは、その端数を切り捨てる。</w:t>
      </w:r>
    </w:p>
    <w:p w14:paraId="7CC3B9CE"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交付の申請</w:t>
      </w:r>
      <w:r>
        <w:rPr>
          <w:rFonts w:ascii="ＭＳ 明朝" w:eastAsia="ＭＳ 明朝" w:hAnsi="ＭＳ 明朝" w:cs="ＭＳ 明朝"/>
          <w:color w:val="000000"/>
        </w:rPr>
        <w:t>)</w:t>
      </w:r>
    </w:p>
    <w:p w14:paraId="7BBC17EE"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w:t>
      </w:r>
      <w:r>
        <w:rPr>
          <w:rFonts w:ascii="ＭＳ 明朝" w:eastAsia="ＭＳ 明朝" w:hAnsi="ＭＳ 明朝" w:cs="ＭＳ 明朝" w:hint="eastAsia"/>
          <w:color w:val="000000"/>
        </w:rPr>
        <w:t>条　前条の規定による補助金を受けようとする者</w:t>
      </w:r>
      <w:r>
        <w:rPr>
          <w:rFonts w:ascii="ＭＳ 明朝" w:eastAsia="ＭＳ 明朝" w:hAnsi="ＭＳ 明朝" w:cs="ＭＳ 明朝"/>
          <w:color w:val="000000"/>
        </w:rPr>
        <w:t>(</w:t>
      </w:r>
      <w:r>
        <w:rPr>
          <w:rFonts w:ascii="ＭＳ 明朝" w:eastAsia="ＭＳ 明朝" w:hAnsi="ＭＳ 明朝" w:cs="ＭＳ 明朝" w:hint="eastAsia"/>
          <w:color w:val="000000"/>
        </w:rPr>
        <w:t>以下「申請団体」という。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は、補助金交付申請書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に次の書類を添付して、市長に申請しなければならない。</w:t>
      </w:r>
    </w:p>
    <w:p w14:paraId="79EF0EA7"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事業計画書</w:t>
      </w:r>
    </w:p>
    <w:p w14:paraId="63120CFC"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収支予算書</w:t>
      </w:r>
    </w:p>
    <w:p w14:paraId="4689042D"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交付の決定</w:t>
      </w:r>
      <w:r>
        <w:rPr>
          <w:rFonts w:ascii="ＭＳ 明朝" w:eastAsia="ＭＳ 明朝" w:hAnsi="ＭＳ 明朝" w:cs="ＭＳ 明朝"/>
          <w:color w:val="000000"/>
        </w:rPr>
        <w:t>)</w:t>
      </w:r>
    </w:p>
    <w:p w14:paraId="11720A04"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8</w:t>
      </w:r>
      <w:r>
        <w:rPr>
          <w:rFonts w:ascii="ＭＳ 明朝" w:eastAsia="ＭＳ 明朝" w:hAnsi="ＭＳ 明朝" w:cs="ＭＳ 明朝" w:hint="eastAsia"/>
          <w:color w:val="000000"/>
        </w:rPr>
        <w:t>条　市長は、前条の規定による交付申請書を受理したときは、その内容を審査し、交付を適当と認めたときは、補助金交付決定書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2</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、申請団体に通知するものとする。</w:t>
      </w:r>
    </w:p>
    <w:p w14:paraId="5EF702DC"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前項に規定する審査において、市長が必要と認めたときは、申請団体に補正するよう指示することができる。</w:t>
      </w:r>
    </w:p>
    <w:p w14:paraId="45358FBB"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事業計画の変更</w:t>
      </w:r>
      <w:r>
        <w:rPr>
          <w:rFonts w:ascii="ＭＳ 明朝" w:eastAsia="ＭＳ 明朝" w:hAnsi="ＭＳ 明朝" w:cs="ＭＳ 明朝"/>
          <w:color w:val="000000"/>
        </w:rPr>
        <w:t>)</w:t>
      </w:r>
    </w:p>
    <w:p w14:paraId="32D7E2A9"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9</w:t>
      </w:r>
      <w:r>
        <w:rPr>
          <w:rFonts w:ascii="ＭＳ 明朝" w:eastAsia="ＭＳ 明朝" w:hAnsi="ＭＳ 明朝" w:cs="ＭＳ 明朝" w:hint="eastAsia"/>
          <w:color w:val="000000"/>
        </w:rPr>
        <w:t>条　前条の決定を受けた申請団体</w:t>
      </w:r>
      <w:r>
        <w:rPr>
          <w:rFonts w:ascii="ＭＳ 明朝" w:eastAsia="ＭＳ 明朝" w:hAnsi="ＭＳ 明朝" w:cs="ＭＳ 明朝"/>
          <w:color w:val="000000"/>
        </w:rPr>
        <w:t>(</w:t>
      </w:r>
      <w:r>
        <w:rPr>
          <w:rFonts w:ascii="ＭＳ 明朝" w:eastAsia="ＭＳ 明朝" w:hAnsi="ＭＳ 明朝" w:cs="ＭＳ 明朝" w:hint="eastAsia"/>
          <w:color w:val="000000"/>
        </w:rPr>
        <w:t>以下「実施団体」という。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は、補助金の交付決定を受けた事業計画を変更しようとするときは、事業計画変更申請書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3</w:t>
      </w:r>
      <w:r>
        <w:rPr>
          <w:rFonts w:ascii="ＭＳ 明朝" w:eastAsia="ＭＳ 明朝" w:hAnsi="ＭＳ 明朝" w:cs="ＭＳ 明朝" w:hint="eastAsia"/>
          <w:color w:val="000000"/>
        </w:rPr>
        <w:lastRenderedPageBreak/>
        <w:t>号</w:t>
      </w:r>
      <w:r>
        <w:rPr>
          <w:rFonts w:ascii="ＭＳ 明朝" w:eastAsia="ＭＳ 明朝" w:hAnsi="ＭＳ 明朝" w:cs="ＭＳ 明朝"/>
          <w:color w:val="000000"/>
        </w:rPr>
        <w:t>)</w:t>
      </w:r>
      <w:r>
        <w:rPr>
          <w:rFonts w:ascii="ＭＳ 明朝" w:eastAsia="ＭＳ 明朝" w:hAnsi="ＭＳ 明朝" w:cs="ＭＳ 明朝" w:hint="eastAsia"/>
          <w:color w:val="000000"/>
        </w:rPr>
        <w:t>を市長に提出し、承認を受けなければならない。</w:t>
      </w:r>
    </w:p>
    <w:p w14:paraId="1F1F2C30"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実績報告</w:t>
      </w:r>
      <w:r>
        <w:rPr>
          <w:rFonts w:ascii="ＭＳ 明朝" w:eastAsia="ＭＳ 明朝" w:hAnsi="ＭＳ 明朝" w:cs="ＭＳ 明朝"/>
          <w:color w:val="000000"/>
        </w:rPr>
        <w:t>)</w:t>
      </w:r>
    </w:p>
    <w:p w14:paraId="09EEE929"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実施団体は、前</w:t>
      </w:r>
      <w:r>
        <w:rPr>
          <w:rFonts w:ascii="ＭＳ 明朝" w:eastAsia="ＭＳ 明朝" w:hAnsi="ＭＳ 明朝" w:cs="ＭＳ 明朝"/>
          <w:color w:val="000000"/>
        </w:rPr>
        <w:t>2</w:t>
      </w:r>
      <w:r>
        <w:rPr>
          <w:rFonts w:ascii="ＭＳ 明朝" w:eastAsia="ＭＳ 明朝" w:hAnsi="ＭＳ 明朝" w:cs="ＭＳ 明朝" w:hint="eastAsia"/>
          <w:color w:val="000000"/>
        </w:rPr>
        <w:t>条により申請した事業</w:t>
      </w:r>
      <w:r>
        <w:rPr>
          <w:rFonts w:ascii="ＭＳ 明朝" w:eastAsia="ＭＳ 明朝" w:hAnsi="ＭＳ 明朝" w:cs="ＭＳ 明朝"/>
          <w:color w:val="000000"/>
        </w:rPr>
        <w:t>(</w:t>
      </w:r>
      <w:r>
        <w:rPr>
          <w:rFonts w:ascii="ＭＳ 明朝" w:eastAsia="ＭＳ 明朝" w:hAnsi="ＭＳ 明朝" w:cs="ＭＳ 明朝" w:hint="eastAsia"/>
          <w:color w:val="000000"/>
        </w:rPr>
        <w:t>以下「対象事業」という。</w:t>
      </w:r>
      <w:r>
        <w:rPr>
          <w:rFonts w:ascii="ＭＳ 明朝" w:eastAsia="ＭＳ 明朝" w:hAnsi="ＭＳ 明朝" w:cs="ＭＳ 明朝"/>
          <w:color w:val="000000"/>
        </w:rPr>
        <w:t>)</w:t>
      </w:r>
      <w:r>
        <w:rPr>
          <w:rFonts w:ascii="ＭＳ 明朝" w:eastAsia="ＭＳ 明朝" w:hAnsi="ＭＳ 明朝" w:cs="ＭＳ 明朝" w:hint="eastAsia"/>
          <w:color w:val="000000"/>
        </w:rPr>
        <w:t>を完了したときは、実績報告書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4</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に次に掲げる書類を添付して、事業年度終了後</w:t>
      </w:r>
      <w:r>
        <w:rPr>
          <w:rFonts w:ascii="ＭＳ 明朝" w:eastAsia="ＭＳ 明朝" w:hAnsi="ＭＳ 明朝" w:cs="ＭＳ 明朝"/>
          <w:color w:val="000000"/>
        </w:rPr>
        <w:t>1</w:t>
      </w:r>
      <w:r>
        <w:rPr>
          <w:rFonts w:ascii="ＭＳ 明朝" w:eastAsia="ＭＳ 明朝" w:hAnsi="ＭＳ 明朝" w:cs="ＭＳ 明朝" w:hint="eastAsia"/>
          <w:color w:val="000000"/>
        </w:rPr>
        <w:t>月以内に市長に提出しなければならない。</w:t>
      </w:r>
    </w:p>
    <w:p w14:paraId="2D737475"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事業報告書</w:t>
      </w:r>
    </w:p>
    <w:p w14:paraId="41476693"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収支決算書</w:t>
      </w:r>
    </w:p>
    <w:p w14:paraId="6B36E679"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市長は、前項の規定による報告書を受理したときは、当該書類を審査し、完了した対象事業が補助金の交付決定の要件に適合しているときは、速やかに補助金の額を決定し、補助金確定通知書</w:t>
      </w:r>
      <w:r>
        <w:rPr>
          <w:rFonts w:ascii="ＭＳ 明朝" w:eastAsia="ＭＳ 明朝" w:hAnsi="ＭＳ 明朝" w:cs="ＭＳ 明朝"/>
          <w:color w:val="000000"/>
        </w:rPr>
        <w:t>(</w:t>
      </w:r>
      <w:r>
        <w:rPr>
          <w:rFonts w:ascii="ＭＳ 明朝" w:eastAsia="ＭＳ 明朝" w:hAnsi="ＭＳ 明朝" w:cs="ＭＳ 明朝" w:hint="eastAsia"/>
          <w:color w:val="000000"/>
        </w:rPr>
        <w:t>様式第</w:t>
      </w:r>
      <w:r>
        <w:rPr>
          <w:rFonts w:ascii="ＭＳ 明朝" w:eastAsia="ＭＳ 明朝" w:hAnsi="ＭＳ 明朝" w:cs="ＭＳ 明朝"/>
          <w:color w:val="000000"/>
        </w:rPr>
        <w:t>5</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により実施団体に通知するものとする。</w:t>
      </w:r>
    </w:p>
    <w:p w14:paraId="34349E54"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補助金に係る経理等</w:t>
      </w:r>
      <w:r>
        <w:rPr>
          <w:rFonts w:ascii="ＭＳ 明朝" w:eastAsia="ＭＳ 明朝" w:hAnsi="ＭＳ 明朝" w:cs="ＭＳ 明朝"/>
          <w:color w:val="000000"/>
        </w:rPr>
        <w:t>)</w:t>
      </w:r>
    </w:p>
    <w:p w14:paraId="61AAC56B"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実施団体は、補助金に係る経費について収支状況を明確にした証拠書類を整備しなければならない。</w:t>
      </w:r>
    </w:p>
    <w:p w14:paraId="6F648FF5"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報告及び検査</w:t>
      </w:r>
      <w:r>
        <w:rPr>
          <w:rFonts w:ascii="ＭＳ 明朝" w:eastAsia="ＭＳ 明朝" w:hAnsi="ＭＳ 明朝" w:cs="ＭＳ 明朝"/>
          <w:color w:val="000000"/>
        </w:rPr>
        <w:t>)</w:t>
      </w:r>
    </w:p>
    <w:p w14:paraId="7FF38E08"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市長は、実施団体の事業に関し、報告を求め、又は検査を行うことができる。</w:t>
      </w:r>
    </w:p>
    <w:p w14:paraId="3D9CB5A1"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重複受給の禁止</w:t>
      </w:r>
      <w:r>
        <w:rPr>
          <w:rFonts w:ascii="ＭＳ 明朝" w:eastAsia="ＭＳ 明朝" w:hAnsi="ＭＳ 明朝" w:cs="ＭＳ 明朝"/>
          <w:color w:val="000000"/>
        </w:rPr>
        <w:t>)</w:t>
      </w:r>
    </w:p>
    <w:p w14:paraId="3FF0AA8B"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申請団</w:t>
      </w:r>
      <w:r>
        <w:rPr>
          <w:rFonts w:ascii="ＭＳ 明朝" w:eastAsia="ＭＳ 明朝" w:hAnsi="ＭＳ 明朝" w:cs="ＭＳ 明朝" w:hint="eastAsia"/>
          <w:color w:val="000000"/>
        </w:rPr>
        <w:t>体は、同一事業について複数の補助金を受給することができない。ただし、国、県、市等で交付している他の補助事業と対象経費が明確に区分できるものについては、この限りでない。</w:t>
      </w:r>
    </w:p>
    <w:p w14:paraId="0ECB7429"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交付回数の制限</w:t>
      </w:r>
      <w:r>
        <w:rPr>
          <w:rFonts w:ascii="ＭＳ 明朝" w:eastAsia="ＭＳ 明朝" w:hAnsi="ＭＳ 明朝" w:cs="ＭＳ 明朝"/>
          <w:color w:val="000000"/>
        </w:rPr>
        <w:t>)</w:t>
      </w:r>
    </w:p>
    <w:p w14:paraId="2E33FE52"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前条の規定にかかわらず、申請団体が定期的に行う同一事業については、補助金を申請することができる。ただし、当該補助金を申請することができる回数は、当該年度内において</w:t>
      </w:r>
      <w:r>
        <w:rPr>
          <w:rFonts w:ascii="ＭＳ 明朝" w:eastAsia="ＭＳ 明朝" w:hAnsi="ＭＳ 明朝" w:cs="ＭＳ 明朝"/>
          <w:color w:val="000000"/>
        </w:rPr>
        <w:t>3</w:t>
      </w:r>
      <w:r>
        <w:rPr>
          <w:rFonts w:ascii="ＭＳ 明朝" w:eastAsia="ＭＳ 明朝" w:hAnsi="ＭＳ 明朝" w:cs="ＭＳ 明朝" w:hint="eastAsia"/>
          <w:color w:val="000000"/>
        </w:rPr>
        <w:t>回までとする。</w:t>
      </w:r>
    </w:p>
    <w:p w14:paraId="1BB056D3"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補助金の返還</w:t>
      </w:r>
      <w:r>
        <w:rPr>
          <w:rFonts w:ascii="ＭＳ 明朝" w:eastAsia="ＭＳ 明朝" w:hAnsi="ＭＳ 明朝" w:cs="ＭＳ 明朝"/>
          <w:color w:val="000000"/>
        </w:rPr>
        <w:t>)</w:t>
      </w:r>
    </w:p>
    <w:p w14:paraId="56FF979F"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15</w:t>
      </w:r>
      <w:r>
        <w:rPr>
          <w:rFonts w:ascii="ＭＳ 明朝" w:eastAsia="ＭＳ 明朝" w:hAnsi="ＭＳ 明朝" w:cs="ＭＳ 明朝" w:hint="eastAsia"/>
          <w:color w:val="000000"/>
        </w:rPr>
        <w:t>条　市長は、次の各号のいずれかに該当するときは、補助金の全部又は一部の返還を命ずることができる。</w:t>
      </w:r>
    </w:p>
    <w:p w14:paraId="266886BB"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補助金を対象事業以外の目的に使用したとき。</w:t>
      </w:r>
    </w:p>
    <w:p w14:paraId="130570DA" w14:textId="77777777" w:rsidR="00565F4E" w:rsidRDefault="00565F4E">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対象事業の実施にあたって不正な行為があると認められるとき。</w:t>
      </w:r>
    </w:p>
    <w:p w14:paraId="52C72885" w14:textId="77777777" w:rsidR="00565F4E" w:rsidRDefault="00565F4E">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委任</w:t>
      </w:r>
      <w:r>
        <w:rPr>
          <w:rFonts w:ascii="ＭＳ 明朝" w:eastAsia="ＭＳ 明朝" w:hAnsi="ＭＳ 明朝" w:cs="ＭＳ 明朝"/>
          <w:color w:val="000000"/>
        </w:rPr>
        <w:t>)</w:t>
      </w:r>
    </w:p>
    <w:p w14:paraId="3D6A618A" w14:textId="77777777" w:rsidR="00565F4E" w:rsidRDefault="00565F4E">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16</w:t>
      </w:r>
      <w:r>
        <w:rPr>
          <w:rFonts w:ascii="ＭＳ 明朝" w:eastAsia="ＭＳ 明朝" w:hAnsi="ＭＳ 明朝" w:cs="ＭＳ 明朝" w:hint="eastAsia"/>
          <w:color w:val="000000"/>
        </w:rPr>
        <w:t>条　この要綱に定めるもののほか必要な事項は、市長が定める。</w:t>
      </w:r>
    </w:p>
    <w:p w14:paraId="352CC233" w14:textId="77777777" w:rsidR="00565F4E" w:rsidRDefault="00565F4E">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1122FAEB" w14:textId="77777777" w:rsidR="00565F4E" w:rsidRDefault="00565F4E">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Pr>
          <w:rFonts w:ascii="ＭＳ 明朝" w:eastAsia="ＭＳ 明朝" w:hAnsi="ＭＳ 明朝" w:cs="ＭＳ 明朝"/>
          <w:color w:val="000000"/>
        </w:rPr>
        <w:t>23</w:t>
      </w:r>
      <w:r>
        <w:rPr>
          <w:rFonts w:ascii="ＭＳ 明朝" w:eastAsia="ＭＳ 明朝" w:hAnsi="ＭＳ 明朝" w:cs="ＭＳ 明朝" w:hint="eastAsia"/>
          <w:color w:val="000000"/>
        </w:rPr>
        <w:t>年</w:t>
      </w:r>
      <w:r>
        <w:rPr>
          <w:rFonts w:ascii="ＭＳ 明朝" w:eastAsia="ＭＳ 明朝" w:hAnsi="ＭＳ 明朝" w:cs="ＭＳ 明朝"/>
          <w:color w:val="000000"/>
        </w:rPr>
        <w:t>7</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14:paraId="0600BB6D" w14:textId="77777777" w:rsidR="00565F4E" w:rsidRDefault="00565F4E">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27</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16</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652304F6" w14:textId="77777777" w:rsidR="00565F4E" w:rsidRDefault="00565F4E">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Pr>
          <w:rFonts w:ascii="ＭＳ 明朝" w:eastAsia="ＭＳ 明朝" w:hAnsi="ＭＳ 明朝" w:cs="ＭＳ 明朝"/>
          <w:color w:val="000000"/>
        </w:rPr>
        <w:t>27</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14:paraId="0B822C55" w14:textId="77777777" w:rsidR="00565F4E" w:rsidRDefault="00565F4E">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7</w:t>
      </w:r>
      <w:r>
        <w:rPr>
          <w:rFonts w:ascii="ＭＳ 明朝" w:eastAsia="ＭＳ 明朝" w:hAnsi="ＭＳ 明朝" w:cs="ＭＳ 明朝" w:hint="eastAsia"/>
          <w:color w:val="000000"/>
        </w:rPr>
        <w:t>月</w:t>
      </w:r>
      <w:r>
        <w:rPr>
          <w:rFonts w:ascii="ＭＳ 明朝" w:eastAsia="ＭＳ 明朝" w:hAnsi="ＭＳ 明朝" w:cs="ＭＳ 明朝"/>
          <w:color w:val="000000"/>
        </w:rPr>
        <w:t>30</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62</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1BEB7FFD" w14:textId="77777777" w:rsidR="00565F4E" w:rsidRDefault="00565F4E">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9</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14:paraId="3499CED9" w14:textId="77777777" w:rsidR="00565F4E" w:rsidRDefault="00565F4E">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令和</w:t>
      </w:r>
      <w:r>
        <w:rPr>
          <w:rFonts w:ascii="ＭＳ 明朝" w:eastAsia="ＭＳ 明朝" w:hAnsi="ＭＳ 明朝" w:cs="ＭＳ 明朝"/>
          <w:color w:val="000000"/>
        </w:rPr>
        <w:t>6</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29</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39</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0BA12EAE" w14:textId="77777777" w:rsidR="00565F4E" w:rsidRDefault="00565F4E">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この告示は、令和</w:t>
      </w:r>
      <w:r>
        <w:rPr>
          <w:rFonts w:ascii="ＭＳ 明朝" w:eastAsia="ＭＳ 明朝" w:hAnsi="ＭＳ 明朝" w:cs="ＭＳ 明朝"/>
          <w:color w:val="000000"/>
        </w:rPr>
        <w:t>6</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14:paraId="41888681" w14:textId="77777777" w:rsidR="00565F4E" w:rsidRDefault="00565F4E">
      <w:pPr>
        <w:sectPr w:rsidR="00000000">
          <w:pgSz w:w="11905" w:h="16837"/>
          <w:pgMar w:top="1417" w:right="1417" w:bottom="1133" w:left="1417" w:header="720" w:footer="720" w:gutter="0"/>
          <w:cols w:space="720"/>
          <w:noEndnote/>
          <w:docGrid w:type="linesAndChars" w:linePitch="460" w:charSpace="819"/>
        </w:sectPr>
      </w:pPr>
    </w:p>
    <w:p w14:paraId="2D9CCCAB" w14:textId="226CE311" w:rsidR="00565F4E" w:rsidRDefault="00565F4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14:anchorId="072981D9" wp14:editId="6404ACFA">
            <wp:extent cx="5743575" cy="8239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14:paraId="736492BC" w14:textId="77777777" w:rsidR="00565F4E" w:rsidRDefault="00565F4E">
      <w:pPr>
        <w:sectPr w:rsidR="00000000">
          <w:pgSz w:w="11905" w:h="16837"/>
          <w:pgMar w:top="1417" w:right="1417" w:bottom="1133" w:left="1417" w:header="720" w:footer="720" w:gutter="0"/>
          <w:cols w:space="720"/>
          <w:noEndnote/>
          <w:docGrid w:type="linesAndChars" w:linePitch="460" w:charSpace="819"/>
        </w:sectPr>
      </w:pPr>
    </w:p>
    <w:p w14:paraId="745E3599" w14:textId="4760A557" w:rsidR="00565F4E" w:rsidRDefault="00565F4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14:anchorId="5E670E7D" wp14:editId="253D9A99">
            <wp:extent cx="5743575" cy="82391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14:paraId="5D3B1FCC" w14:textId="77777777" w:rsidR="00565F4E" w:rsidRDefault="00565F4E">
      <w:pPr>
        <w:sectPr w:rsidR="00000000">
          <w:pgSz w:w="11905" w:h="16837"/>
          <w:pgMar w:top="1417" w:right="1417" w:bottom="1133" w:left="1417" w:header="720" w:footer="720" w:gutter="0"/>
          <w:cols w:space="720"/>
          <w:noEndnote/>
          <w:docGrid w:type="linesAndChars" w:linePitch="460" w:charSpace="819"/>
        </w:sectPr>
      </w:pPr>
    </w:p>
    <w:p w14:paraId="403FC0A2" w14:textId="595089F5" w:rsidR="00565F4E" w:rsidRDefault="00565F4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14:anchorId="32A3B524" wp14:editId="000EF819">
            <wp:extent cx="5743575" cy="82391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14:paraId="68CDD36D" w14:textId="77777777" w:rsidR="00565F4E" w:rsidRDefault="00565F4E">
      <w:pPr>
        <w:sectPr w:rsidR="00000000">
          <w:pgSz w:w="11905" w:h="16837"/>
          <w:pgMar w:top="1417" w:right="1417" w:bottom="1133" w:left="1417" w:header="720" w:footer="720" w:gutter="0"/>
          <w:cols w:space="720"/>
          <w:noEndnote/>
          <w:docGrid w:type="linesAndChars" w:linePitch="460" w:charSpace="819"/>
        </w:sectPr>
      </w:pPr>
    </w:p>
    <w:p w14:paraId="3B34EEDD" w14:textId="485C06E6" w:rsidR="00565F4E" w:rsidRDefault="00565F4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14:anchorId="4D68F6DA" wp14:editId="728DE375">
            <wp:extent cx="5743575" cy="82391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14:paraId="78BC6E32" w14:textId="77777777" w:rsidR="00565F4E" w:rsidRDefault="00565F4E">
      <w:pPr>
        <w:sectPr w:rsidR="00000000">
          <w:pgSz w:w="11905" w:h="16837"/>
          <w:pgMar w:top="1417" w:right="1417" w:bottom="1133" w:left="1417" w:header="720" w:footer="720" w:gutter="0"/>
          <w:cols w:space="720"/>
          <w:noEndnote/>
          <w:docGrid w:type="linesAndChars" w:linePitch="460" w:charSpace="819"/>
        </w:sectPr>
      </w:pPr>
    </w:p>
    <w:p w14:paraId="6FDC732A" w14:textId="0F6E7E63" w:rsidR="00565F4E" w:rsidRDefault="00565F4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14:anchorId="4ED2DBB1" wp14:editId="4C4BB513">
            <wp:extent cx="5743575" cy="82391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14:paraId="773B0DF6" w14:textId="77777777" w:rsidR="00565F4E" w:rsidRDefault="00565F4E">
      <w:pPr>
        <w:sectPr w:rsidR="00000000">
          <w:pgSz w:w="11905" w:h="16837"/>
          <w:pgMar w:top="1417" w:right="1417" w:bottom="1133" w:left="1417" w:header="720" w:footer="720" w:gutter="0"/>
          <w:cols w:space="720"/>
          <w:noEndnote/>
          <w:docGrid w:type="linesAndChars" w:linePitch="460" w:charSpace="819"/>
        </w:sectPr>
      </w:pPr>
    </w:p>
    <w:p w14:paraId="2F939260" w14:textId="19B2EF6C" w:rsidR="00565F4E" w:rsidRDefault="00565F4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14:anchorId="0A42EE9E" wp14:editId="2B8B4A6D">
            <wp:extent cx="5743575" cy="82391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14:paraId="4B633807" w14:textId="77777777" w:rsidR="00565F4E" w:rsidRDefault="00565F4E">
      <w:pPr>
        <w:sectPr w:rsidR="00000000">
          <w:pgSz w:w="11905" w:h="16837"/>
          <w:pgMar w:top="1417" w:right="1417" w:bottom="1133" w:left="1417" w:header="720" w:footer="720" w:gutter="0"/>
          <w:cols w:space="720"/>
          <w:noEndnote/>
          <w:docGrid w:type="linesAndChars" w:linePitch="460" w:charSpace="819"/>
        </w:sectPr>
      </w:pPr>
    </w:p>
    <w:p w14:paraId="38694580" w14:textId="1CEE3CFC" w:rsidR="00565F4E" w:rsidRDefault="00565F4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14:anchorId="44C8EAA8" wp14:editId="37824DC5">
            <wp:extent cx="5743575" cy="823912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14:paraId="399C1AFD" w14:textId="77777777" w:rsidR="00565F4E" w:rsidRDefault="00565F4E">
      <w:pPr>
        <w:sectPr w:rsidR="00000000">
          <w:pgSz w:w="11905" w:h="16837"/>
          <w:pgMar w:top="1417" w:right="1417" w:bottom="1133" w:left="1417" w:header="720" w:footer="720" w:gutter="0"/>
          <w:cols w:space="720"/>
          <w:noEndnote/>
          <w:docGrid w:type="linesAndChars" w:linePitch="460" w:charSpace="819"/>
        </w:sectPr>
      </w:pPr>
    </w:p>
    <w:p w14:paraId="34C42D6F" w14:textId="772568E9" w:rsidR="00565F4E" w:rsidRDefault="00565F4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14:anchorId="6ADEFEE7" wp14:editId="2667CCB8">
            <wp:extent cx="5743575" cy="82391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14:paraId="650FC6C6" w14:textId="77777777" w:rsidR="00565F4E" w:rsidRDefault="00565F4E">
      <w:pPr>
        <w:sectPr w:rsidR="00000000">
          <w:pgSz w:w="11905" w:h="16837"/>
          <w:pgMar w:top="1417" w:right="1417" w:bottom="1133" w:left="1417" w:header="720" w:footer="720" w:gutter="0"/>
          <w:cols w:space="720"/>
          <w:noEndnote/>
          <w:docGrid w:type="linesAndChars" w:linePitch="460" w:charSpace="819"/>
        </w:sectPr>
      </w:pPr>
    </w:p>
    <w:p w14:paraId="294996C3" w14:textId="07B0A78F" w:rsidR="00565F4E" w:rsidRDefault="00565F4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14:anchorId="07E5D5E3" wp14:editId="789F05DB">
            <wp:extent cx="5743575" cy="82391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bookmarkStart w:id="0" w:name="last"/>
      <w:bookmarkEnd w:id="0"/>
    </w:p>
    <w:sectPr w:rsidR="00000000">
      <w:pgSz w:w="11905" w:h="16837"/>
      <w:pgMar w:top="1417" w:right="1417" w:bottom="1133" w:left="1417" w:header="720" w:footer="720" w:gutter="0"/>
      <w:cols w:space="720"/>
      <w:noEndnote/>
      <w:docGrid w:type="linesAndChars" w:linePitch="460"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2"/>
  <w:drawingGridVerticalSpacing w:val="460"/>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4E"/>
    <w:rsid w:val="00565F4E"/>
    <w:rsid w:val="008E0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12CB93"/>
  <w14:defaultImageDpi w14:val="0"/>
  <w15:docId w15:val="{5FFEF386-CA33-4265-AD61-2B48481E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345</Words>
  <Characters>1972</Characters>
  <Application>Microsoft Office Word</Application>
  <DocSecurity>4</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大足 龍利</dc:creator>
  <cp:keywords/>
  <dc:description/>
  <cp:lastModifiedBy>大足 龍利</cp:lastModifiedBy>
  <cp:revision>2</cp:revision>
  <dcterms:created xsi:type="dcterms:W3CDTF">2026-06-01T03:08:00Z</dcterms:created>
  <dcterms:modified xsi:type="dcterms:W3CDTF">2026-06-01T03:08:00Z</dcterms:modified>
</cp:coreProperties>
</file>